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C.3. ESQUEMA DEL DISEÑO CURRICULAR DEL PROFESORADO DE EDUC. FÍSICA</w:t>
      </w:r>
      <w:r w:rsidDel="00000000" w:rsidR="00000000" w:rsidRPr="00000000">
        <w:rPr>
          <w:rFonts w:ascii="Roboto" w:cs="Roboto" w:eastAsia="Roboto" w:hAnsi="Roboto"/>
          <w:i w:val="1"/>
          <w:color w:val="3a3a3a"/>
          <w:sz w:val="26"/>
          <w:szCs w:val="26"/>
          <w:rtl w:val="0"/>
        </w:rPr>
        <w:t xml:space="preserve"> Unidades Curriculares del Plan de Estudios dado por la Resolución 2432/09.</w:t>
      </w:r>
      <w:r w:rsidDel="00000000" w:rsidR="00000000" w:rsidRPr="00000000">
        <w:rPr>
          <w:rtl w:val="0"/>
        </w:rPr>
      </w:r>
    </w:p>
    <w:p w:rsidR="00000000" w:rsidDel="00000000" w:rsidP="00000000" w:rsidRDefault="00000000" w:rsidRPr="00000000" w14:paraId="00000002">
      <w:pPr>
        <w:shd w:fill="ffffff" w:val="clea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bl>
      <w:tblPr>
        <w:tblStyle w:val="Table1"/>
        <w:tblW w:w="15285.0" w:type="dxa"/>
        <w:jc w:val="left"/>
        <w:tblInd w:w="0.0" w:type="dxa"/>
        <w:tblBorders>
          <w:top w:color="000000" w:space="0" w:sz="6" w:val="single"/>
          <w:left w:color="000000" w:space="0" w:sz="6" w:val="single"/>
          <w:bottom w:color="000000" w:space="0" w:sz="4" w:val="single"/>
          <w:right w:color="000000" w:space="0" w:sz="4" w:val="single"/>
        </w:tblBorders>
        <w:tblLayout w:type="fixed"/>
        <w:tblLook w:val="0400"/>
      </w:tblPr>
      <w:tblGrid>
        <w:gridCol w:w="1143"/>
        <w:gridCol w:w="1694"/>
        <w:gridCol w:w="3218"/>
        <w:gridCol w:w="1697"/>
        <w:gridCol w:w="1901"/>
        <w:gridCol w:w="2899"/>
        <w:gridCol w:w="2733"/>
        <w:tblGridChange w:id="0">
          <w:tblGrid>
            <w:gridCol w:w="1143"/>
            <w:gridCol w:w="1694"/>
            <w:gridCol w:w="3218"/>
            <w:gridCol w:w="1697"/>
            <w:gridCol w:w="1901"/>
            <w:gridCol w:w="2899"/>
            <w:gridCol w:w="2733"/>
          </w:tblGrid>
        </w:tblGridChange>
      </w:tblGrid>
      <w:tr>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03">
            <w:pPr>
              <w:spacing w:after="0" w:line="240" w:lineRule="auto"/>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0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CODIGO</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05">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UNIDAD CURRICULAR</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06">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OPCION LIBRE</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07">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CARGA HORARIA ANUAL</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0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REGIMEN DE ACREDITACIÓN</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0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CORRELATIVA DE</w:t>
            </w:r>
            <w:r w:rsidDel="00000000" w:rsidR="00000000" w:rsidRPr="00000000">
              <w:rPr>
                <w:rtl w:val="0"/>
              </w:rPr>
            </w:r>
          </w:p>
        </w:tc>
      </w:tr>
      <w:tr>
        <w:tc>
          <w:tcPr>
            <w:vMerge w:val="restart"/>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0A">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1er AÑO</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0B">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01</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0C">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Taller de Escritura y Oralidad</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0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NO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0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0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0">
            <w:pPr>
              <w:spacing w:after="0" w:line="240" w:lineRule="auto"/>
              <w:rPr>
                <w:rFonts w:ascii="Roboto" w:cs="Roboto" w:eastAsia="Roboto" w:hAnsi="Roboto"/>
                <w:color w:val="3a3a3a"/>
                <w:sz w:val="26"/>
                <w:szCs w:val="26"/>
              </w:rPr>
            </w:pP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02</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3">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Taller de Educación Corporal y Motriz</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NO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5">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6">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7">
            <w:pPr>
              <w:spacing w:after="0" w:line="240" w:lineRule="auto"/>
              <w:rPr>
                <w:rFonts w:ascii="Roboto" w:cs="Roboto" w:eastAsia="Roboto" w:hAnsi="Roboto"/>
                <w:color w:val="3a3a3a"/>
                <w:sz w:val="26"/>
                <w:szCs w:val="26"/>
              </w:rPr>
            </w:pP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03</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A">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Filosofía</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B">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C">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E">
            <w:pPr>
              <w:spacing w:after="0" w:line="240" w:lineRule="auto"/>
              <w:rPr>
                <w:rFonts w:ascii="Roboto" w:cs="Roboto" w:eastAsia="Roboto" w:hAnsi="Roboto"/>
                <w:color w:val="3a3a3a"/>
                <w:sz w:val="26"/>
                <w:szCs w:val="26"/>
              </w:rPr>
            </w:pP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2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04</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2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General 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2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23">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2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25">
            <w:pPr>
              <w:spacing w:after="0" w:line="240" w:lineRule="auto"/>
              <w:rPr>
                <w:rFonts w:ascii="Roboto" w:cs="Roboto" w:eastAsia="Roboto" w:hAnsi="Roboto"/>
                <w:color w:val="3a3a3a"/>
                <w:sz w:val="26"/>
                <w:szCs w:val="26"/>
              </w:rPr>
            </w:pP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27">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05</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2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Pedagogía</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2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2A">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2B">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2C">
            <w:pPr>
              <w:spacing w:after="0" w:line="240" w:lineRule="auto"/>
              <w:rPr>
                <w:rFonts w:ascii="Roboto" w:cs="Roboto" w:eastAsia="Roboto" w:hAnsi="Roboto"/>
                <w:color w:val="3a3a3a"/>
                <w:sz w:val="26"/>
                <w:szCs w:val="26"/>
              </w:rPr>
            </w:pP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2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06</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2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Análisis del Mundo Contemporáneo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32HS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3">
            <w:pPr>
              <w:spacing w:after="0" w:line="240" w:lineRule="auto"/>
              <w:rPr>
                <w:rFonts w:ascii="Roboto" w:cs="Roboto" w:eastAsia="Roboto" w:hAnsi="Roboto"/>
                <w:color w:val="3a3a3a"/>
                <w:sz w:val="26"/>
                <w:szCs w:val="26"/>
              </w:rPr>
            </w:pP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5">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07</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6">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Psicología del Desarrollo y el Aprendizaje 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7">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A">
            <w:pPr>
              <w:spacing w:after="0" w:line="240" w:lineRule="auto"/>
              <w:rPr>
                <w:rFonts w:ascii="Roboto" w:cs="Roboto" w:eastAsia="Roboto" w:hAnsi="Roboto"/>
                <w:color w:val="3a3a3a"/>
                <w:sz w:val="26"/>
                <w:szCs w:val="26"/>
              </w:rPr>
            </w:pP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C">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08</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 las Practicas Gimnasticas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4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 o más, a final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41">
            <w:pPr>
              <w:spacing w:after="0" w:line="240" w:lineRule="auto"/>
              <w:rPr>
                <w:rFonts w:ascii="Roboto" w:cs="Roboto" w:eastAsia="Roboto" w:hAnsi="Roboto"/>
                <w:color w:val="3a3a3a"/>
                <w:sz w:val="26"/>
                <w:szCs w:val="26"/>
              </w:rPr>
            </w:pP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43">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09</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4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 las Practicas Acuáticas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45">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46">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47">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 o más, a final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48">
            <w:pPr>
              <w:spacing w:after="0" w:line="240" w:lineRule="auto"/>
              <w:rPr>
                <w:rFonts w:ascii="Roboto" w:cs="Roboto" w:eastAsia="Roboto" w:hAnsi="Roboto"/>
                <w:color w:val="3a3a3a"/>
                <w:sz w:val="26"/>
                <w:szCs w:val="26"/>
              </w:rPr>
            </w:pP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4A">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10</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4B">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 las Practicas Lúdicas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4C">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4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4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 o más, a final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4F">
            <w:pPr>
              <w:spacing w:after="0" w:line="240" w:lineRule="auto"/>
              <w:rPr>
                <w:rFonts w:ascii="Roboto" w:cs="Roboto" w:eastAsia="Roboto" w:hAnsi="Roboto"/>
                <w:color w:val="3a3a3a"/>
                <w:sz w:val="26"/>
                <w:szCs w:val="26"/>
              </w:rPr>
            </w:pP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5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11</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5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Anatomía Funcional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53">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5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55">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56">
            <w:pPr>
              <w:spacing w:after="0" w:line="240" w:lineRule="auto"/>
              <w:rPr>
                <w:rFonts w:ascii="Roboto" w:cs="Roboto" w:eastAsia="Roboto" w:hAnsi="Roboto"/>
                <w:color w:val="3a3a3a"/>
                <w:sz w:val="26"/>
                <w:szCs w:val="26"/>
              </w:rPr>
            </w:pP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5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12</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5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Historia de la Educ. Física en Latinoamérica y Arg.</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5A">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5B">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5C">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5D">
            <w:pPr>
              <w:spacing w:after="0" w:line="240" w:lineRule="auto"/>
              <w:rPr>
                <w:rFonts w:ascii="Roboto" w:cs="Roboto" w:eastAsia="Roboto" w:hAnsi="Roboto"/>
                <w:color w:val="3a3a3a"/>
                <w:sz w:val="26"/>
                <w:szCs w:val="26"/>
              </w:rPr>
            </w:pP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5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13</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6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Campo de la Práctica Docente 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6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NO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6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96HS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63">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 o más, a final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64">
            <w:pPr>
              <w:spacing w:after="0" w:line="240" w:lineRule="auto"/>
              <w:rPr>
                <w:rFonts w:ascii="Roboto" w:cs="Roboto" w:eastAsia="Roboto" w:hAnsi="Roboto"/>
                <w:color w:val="3a3a3a"/>
                <w:sz w:val="26"/>
                <w:szCs w:val="26"/>
              </w:rPr>
            </w:pPr>
            <w:r w:rsidDel="00000000" w:rsidR="00000000" w:rsidRPr="00000000">
              <w:rPr>
                <w:rtl w:val="0"/>
              </w:rPr>
            </w:r>
          </w:p>
        </w:tc>
      </w:tr>
    </w:tbl>
    <w:p w:rsidR="00000000" w:rsidDel="00000000" w:rsidP="00000000" w:rsidRDefault="00000000" w:rsidRPr="00000000" w14:paraId="00000065">
      <w:pPr>
        <w:shd w:fill="ffffff" w:val="clear"/>
        <w:spacing w:after="36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 </w:t>
      </w:r>
    </w:p>
    <w:p w:rsidR="00000000" w:rsidDel="00000000" w:rsidP="00000000" w:rsidRDefault="00000000" w:rsidRPr="00000000" w14:paraId="00000066">
      <w:pPr>
        <w:shd w:fill="ffffff" w:val="clear"/>
        <w:spacing w:after="360" w:line="240" w:lineRule="auto"/>
        <w:rPr>
          <w:rFonts w:ascii="Roboto" w:cs="Roboto" w:eastAsia="Roboto" w:hAnsi="Roboto"/>
          <w:color w:val="3a3a3a"/>
          <w:sz w:val="26"/>
          <w:szCs w:val="26"/>
        </w:rPr>
      </w:pPr>
      <w:r w:rsidDel="00000000" w:rsidR="00000000" w:rsidRPr="00000000">
        <w:rPr>
          <w:rtl w:val="0"/>
        </w:rPr>
      </w:r>
    </w:p>
    <w:tbl>
      <w:tblPr>
        <w:tblStyle w:val="Table2"/>
        <w:tblW w:w="15285.000000000002" w:type="dxa"/>
        <w:jc w:val="left"/>
        <w:tblInd w:w="0.0" w:type="dxa"/>
        <w:tblBorders>
          <w:top w:color="000000" w:space="0" w:sz="6" w:val="single"/>
          <w:left w:color="000000" w:space="0" w:sz="6" w:val="single"/>
          <w:bottom w:color="000000" w:space="0" w:sz="4" w:val="single"/>
          <w:right w:color="000000" w:space="0" w:sz="4" w:val="single"/>
        </w:tblBorders>
        <w:tblLayout w:type="fixed"/>
        <w:tblLook w:val="0400"/>
      </w:tblPr>
      <w:tblGrid>
        <w:gridCol w:w="1154"/>
        <w:gridCol w:w="1713"/>
        <w:gridCol w:w="3086"/>
        <w:gridCol w:w="1716"/>
        <w:gridCol w:w="1922"/>
        <w:gridCol w:w="2931"/>
        <w:gridCol w:w="2763"/>
        <w:tblGridChange w:id="0">
          <w:tblGrid>
            <w:gridCol w:w="1154"/>
            <w:gridCol w:w="1713"/>
            <w:gridCol w:w="3086"/>
            <w:gridCol w:w="1716"/>
            <w:gridCol w:w="1922"/>
            <w:gridCol w:w="2931"/>
            <w:gridCol w:w="2763"/>
          </w:tblGrid>
        </w:tblGridChange>
      </w:tblGrid>
      <w:tr>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67">
            <w:pPr>
              <w:spacing w:after="0" w:line="240" w:lineRule="auto"/>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6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CODIGO</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6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UNIDAD CURRICULAR</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6A">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OPCION LIBRE</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6B">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CARGA HORARIA ANUAL</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6C">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REGIMEN DE ACREDITACIÓN</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6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CORRELATIVA DE</w:t>
            </w:r>
            <w:r w:rsidDel="00000000" w:rsidR="00000000" w:rsidRPr="00000000">
              <w:rPr>
                <w:rtl w:val="0"/>
              </w:rPr>
            </w:r>
          </w:p>
        </w:tc>
      </w:tr>
      <w:tr>
        <w:tc>
          <w:tcPr>
            <w:vMerge w:val="restart"/>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6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2do AÑO</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6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14</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7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Teorías Sociopolíticas y Educación</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7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7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73">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7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76">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15</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77">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Psicología del Desarrollo y el Aprendizaje II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7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7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7A">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7B">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07</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7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16</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7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 las Practicas Gimnasticas II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7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8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8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 o más, a final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8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08</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8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17</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85">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 las Practicas de la Recreación Participativa</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86">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87">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8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 o más, a final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8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8B">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18.1</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8C">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 las Practicas Deportivas I:Handball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8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8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8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 o más, a final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9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9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18.2</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93">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 las Practicas Deportivas I: Vóley</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9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95">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96">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 o más, a final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97">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9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19</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9A">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 las Practicas Atléticas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9B">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9C">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9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 o más, a final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9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A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20</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A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Fisiología de la Motricidad</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A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A3">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A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A5">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11</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A7">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21</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A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 las Prácticas en la Nat. y al Aire Libre 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A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AA">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AB">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 o más, a final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AC">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A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22</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A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y Curriculum de Educ. Física de Nivel Inicial y Primario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B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B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B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B3">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04</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B5">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23</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B6">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Trayecto Formativo Opcional: ver anexo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B7">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ver anexo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B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B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ver anexo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BA">
            <w:pPr>
              <w:spacing w:after="0" w:line="240" w:lineRule="auto"/>
              <w:rPr>
                <w:rFonts w:ascii="Roboto" w:cs="Roboto" w:eastAsia="Roboto" w:hAnsi="Roboto"/>
                <w:color w:val="3a3a3a"/>
                <w:sz w:val="26"/>
                <w:szCs w:val="26"/>
              </w:rPr>
            </w:pP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BC">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24</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B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Campo de la Practica Docente II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B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NO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B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128HS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C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C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13</w:t>
            </w:r>
            <w:r w:rsidDel="00000000" w:rsidR="00000000" w:rsidRPr="00000000">
              <w:rPr>
                <w:rtl w:val="0"/>
              </w:rPr>
            </w:r>
          </w:p>
        </w:tc>
      </w:tr>
    </w:tbl>
    <w:p w:rsidR="00000000" w:rsidDel="00000000" w:rsidP="00000000" w:rsidRDefault="00000000" w:rsidRPr="00000000" w14:paraId="000000C2">
      <w:pPr>
        <w:shd w:fill="ffffff" w:val="clear"/>
        <w:spacing w:after="0" w:line="240" w:lineRule="auto"/>
        <w:rPr>
          <w:rFonts w:ascii="Roboto" w:cs="Roboto" w:eastAsia="Roboto" w:hAnsi="Roboto"/>
          <w:b w:val="1"/>
          <w:i w:val="1"/>
          <w:color w:val="3a3a3a"/>
          <w:sz w:val="26"/>
          <w:szCs w:val="26"/>
          <w:u w:val="single"/>
        </w:rPr>
      </w:pPr>
      <w:r w:rsidDel="00000000" w:rsidR="00000000" w:rsidRPr="00000000">
        <w:rPr>
          <w:rFonts w:ascii="Roboto" w:cs="Roboto" w:eastAsia="Roboto" w:hAnsi="Roboto"/>
          <w:b w:val="1"/>
          <w:i w:val="1"/>
          <w:color w:val="3a3a3a"/>
          <w:sz w:val="26"/>
          <w:szCs w:val="26"/>
          <w:u w:val="single"/>
          <w:rtl w:val="0"/>
        </w:rPr>
        <w:t xml:space="preserve"> </w:t>
      </w:r>
    </w:p>
    <w:p w:rsidR="00000000" w:rsidDel="00000000" w:rsidP="00000000" w:rsidRDefault="00000000" w:rsidRPr="00000000" w14:paraId="000000C3">
      <w:pPr>
        <w:shd w:fill="ffffff" w:val="clear"/>
        <w:spacing w:after="0" w:line="240" w:lineRule="auto"/>
        <w:rPr>
          <w:rFonts w:ascii="Roboto" w:cs="Roboto" w:eastAsia="Roboto" w:hAnsi="Roboto"/>
          <w:b w:val="1"/>
          <w:i w:val="1"/>
          <w:color w:val="3a3a3a"/>
          <w:sz w:val="26"/>
          <w:szCs w:val="26"/>
          <w:u w:val="single"/>
        </w:rPr>
      </w:pPr>
      <w:r w:rsidDel="00000000" w:rsidR="00000000" w:rsidRPr="00000000">
        <w:rPr>
          <w:rtl w:val="0"/>
        </w:rPr>
      </w:r>
    </w:p>
    <w:p w:rsidR="00000000" w:rsidDel="00000000" w:rsidP="00000000" w:rsidRDefault="00000000" w:rsidRPr="00000000" w14:paraId="000000C4">
      <w:pPr>
        <w:shd w:fill="ffffff" w:val="clear"/>
        <w:spacing w:after="0" w:line="240" w:lineRule="auto"/>
        <w:rPr>
          <w:rFonts w:ascii="Roboto" w:cs="Roboto" w:eastAsia="Roboto" w:hAnsi="Roboto"/>
          <w:b w:val="1"/>
          <w:i w:val="1"/>
          <w:color w:val="3a3a3a"/>
          <w:sz w:val="26"/>
          <w:szCs w:val="26"/>
          <w:u w:val="single"/>
        </w:rPr>
      </w:pPr>
      <w:r w:rsidDel="00000000" w:rsidR="00000000" w:rsidRPr="00000000">
        <w:rPr>
          <w:rtl w:val="0"/>
        </w:rPr>
      </w:r>
    </w:p>
    <w:p w:rsidR="00000000" w:rsidDel="00000000" w:rsidP="00000000" w:rsidRDefault="00000000" w:rsidRPr="00000000" w14:paraId="000000C5">
      <w:pPr>
        <w:shd w:fill="ffffff" w:val="clear"/>
        <w:spacing w:after="0" w:line="240" w:lineRule="auto"/>
        <w:rPr>
          <w:rFonts w:ascii="Roboto" w:cs="Roboto" w:eastAsia="Roboto" w:hAnsi="Roboto"/>
          <w:color w:val="3a3a3a"/>
          <w:sz w:val="26"/>
          <w:szCs w:val="26"/>
        </w:rPr>
      </w:pPr>
      <w:r w:rsidDel="00000000" w:rsidR="00000000" w:rsidRPr="00000000">
        <w:rPr>
          <w:rtl w:val="0"/>
        </w:rPr>
      </w:r>
    </w:p>
    <w:tbl>
      <w:tblPr>
        <w:tblStyle w:val="Table3"/>
        <w:tblW w:w="15285.0" w:type="dxa"/>
        <w:jc w:val="left"/>
        <w:tblInd w:w="0.0" w:type="dxa"/>
        <w:tblBorders>
          <w:top w:color="000000" w:space="0" w:sz="6" w:val="single"/>
          <w:left w:color="000000" w:space="0" w:sz="6" w:val="single"/>
          <w:bottom w:color="000000" w:space="0" w:sz="4" w:val="single"/>
          <w:right w:color="000000" w:space="0" w:sz="4" w:val="single"/>
        </w:tblBorders>
        <w:tblLayout w:type="fixed"/>
        <w:tblLook w:val="0400"/>
      </w:tblPr>
      <w:tblGrid>
        <w:gridCol w:w="1127"/>
        <w:gridCol w:w="1672"/>
        <w:gridCol w:w="3379"/>
        <w:gridCol w:w="1674"/>
        <w:gridCol w:w="1876"/>
        <w:gridCol w:w="2860"/>
        <w:gridCol w:w="2697"/>
        <w:tblGridChange w:id="0">
          <w:tblGrid>
            <w:gridCol w:w="1127"/>
            <w:gridCol w:w="1672"/>
            <w:gridCol w:w="3379"/>
            <w:gridCol w:w="1674"/>
            <w:gridCol w:w="1876"/>
            <w:gridCol w:w="2860"/>
            <w:gridCol w:w="2697"/>
          </w:tblGrid>
        </w:tblGridChange>
      </w:tblGrid>
      <w:tr>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C6">
            <w:pPr>
              <w:spacing w:after="0" w:line="240" w:lineRule="auto"/>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C7">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CODIGO</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C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UNIDAD CURRICULAR</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C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OPCION LIBRE</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CA">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CARGA HORARIA ANUAL</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CB">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REGIMEN DE ACREDITACIÓN</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CC">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CORRELATIVA DE</w:t>
            </w:r>
            <w:r w:rsidDel="00000000" w:rsidR="00000000" w:rsidRPr="00000000">
              <w:rPr>
                <w:rtl w:val="0"/>
              </w:rPr>
            </w:r>
          </w:p>
        </w:tc>
      </w:tr>
      <w:tr>
        <w:tc>
          <w:tcPr>
            <w:vMerge w:val="restart"/>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C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3er AÑO</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C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25</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C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Historia,  Política y Legislación Educativa</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D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D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D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D3">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D5">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26</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D6">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Configuraciones Culturales del Sujeto Educativo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D7">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D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D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DA">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15</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DC">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27</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D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 las Practicas Gimnasticas III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D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D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E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 o más, a final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E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16</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E3">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28.1</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E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 las Practicas Deportivas II: Fútbol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E5">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E6">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E7">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 o más, a final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E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EA">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28.2</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EB">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 las Practicas Deportivas II: Básquet</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EC">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E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E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 o más, a final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E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F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29</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F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 las Prácticas en la Nat. y al Aire Libre II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F3">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F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F5">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 o más, a final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F6">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21</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F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30</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F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Metodología de la Investigación en Educ. Física</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FA">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FB">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FC">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F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22-24</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F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31</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0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Análisis de las acciones motrices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0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0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03">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0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20</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06">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32</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07">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 la Educ. Física del Nivel Secundario y de otros ámbitos educativos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0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0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0A">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0B">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22</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0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33</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0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Trayecto Formativo Opcional: ver anexo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0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ver anexo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1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1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ver anexo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1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1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34</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15">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Campo de la Practica Docente III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16">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NO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17">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160HS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1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1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16-17-18-19-21-22-24</w:t>
            </w:r>
            <w:r w:rsidDel="00000000" w:rsidR="00000000" w:rsidRPr="00000000">
              <w:rPr>
                <w:rtl w:val="0"/>
              </w:rPr>
            </w:r>
          </w:p>
        </w:tc>
      </w:tr>
    </w:tbl>
    <w:p w:rsidR="00000000" w:rsidDel="00000000" w:rsidP="00000000" w:rsidRDefault="00000000" w:rsidRPr="00000000" w14:paraId="0000011A">
      <w:pPr>
        <w:shd w:fill="ffffff" w:val="clear"/>
        <w:spacing w:after="36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 </w:t>
      </w:r>
    </w:p>
    <w:p w:rsidR="00000000" w:rsidDel="00000000" w:rsidP="00000000" w:rsidRDefault="00000000" w:rsidRPr="00000000" w14:paraId="0000011B">
      <w:pPr>
        <w:shd w:fill="ffffff" w:val="clear"/>
        <w:spacing w:after="360" w:line="240" w:lineRule="auto"/>
        <w:rPr>
          <w:rFonts w:ascii="Roboto" w:cs="Roboto" w:eastAsia="Roboto" w:hAnsi="Roboto"/>
          <w:color w:val="3a3a3a"/>
          <w:sz w:val="26"/>
          <w:szCs w:val="26"/>
        </w:rPr>
      </w:pPr>
      <w:r w:rsidDel="00000000" w:rsidR="00000000" w:rsidRPr="00000000">
        <w:rPr>
          <w:rtl w:val="0"/>
        </w:rPr>
      </w:r>
    </w:p>
    <w:p w:rsidR="00000000" w:rsidDel="00000000" w:rsidP="00000000" w:rsidRDefault="00000000" w:rsidRPr="00000000" w14:paraId="0000011C">
      <w:pPr>
        <w:shd w:fill="ffffff" w:val="clear"/>
        <w:spacing w:after="360" w:line="240" w:lineRule="auto"/>
        <w:rPr>
          <w:rFonts w:ascii="Roboto" w:cs="Roboto" w:eastAsia="Roboto" w:hAnsi="Roboto"/>
          <w:color w:val="3a3a3a"/>
          <w:sz w:val="26"/>
          <w:szCs w:val="26"/>
        </w:rPr>
      </w:pPr>
      <w:bookmarkStart w:colFirst="0" w:colLast="0" w:name="_gjdgxs" w:id="0"/>
      <w:bookmarkEnd w:id="0"/>
      <w:r w:rsidDel="00000000" w:rsidR="00000000" w:rsidRPr="00000000">
        <w:rPr>
          <w:rtl w:val="0"/>
        </w:rPr>
      </w:r>
    </w:p>
    <w:tbl>
      <w:tblPr>
        <w:tblStyle w:val="Table4"/>
        <w:tblW w:w="15285.0" w:type="dxa"/>
        <w:jc w:val="left"/>
        <w:tblInd w:w="0.0" w:type="dxa"/>
        <w:tblBorders>
          <w:top w:color="000000" w:space="0" w:sz="6" w:val="single"/>
          <w:left w:color="000000" w:space="0" w:sz="6" w:val="single"/>
          <w:bottom w:color="000000" w:space="0" w:sz="4" w:val="single"/>
          <w:right w:color="000000" w:space="0" w:sz="4" w:val="single"/>
        </w:tblBorders>
        <w:tblLayout w:type="fixed"/>
        <w:tblLook w:val="0400"/>
      </w:tblPr>
      <w:tblGrid>
        <w:gridCol w:w="1129"/>
        <w:gridCol w:w="1674"/>
        <w:gridCol w:w="3363"/>
        <w:gridCol w:w="1677"/>
        <w:gridCol w:w="1878"/>
        <w:gridCol w:w="2864"/>
        <w:gridCol w:w="2700"/>
        <w:tblGridChange w:id="0">
          <w:tblGrid>
            <w:gridCol w:w="1129"/>
            <w:gridCol w:w="1674"/>
            <w:gridCol w:w="3363"/>
            <w:gridCol w:w="1677"/>
            <w:gridCol w:w="1878"/>
            <w:gridCol w:w="2864"/>
            <w:gridCol w:w="2700"/>
          </w:tblGrid>
        </w:tblGridChange>
      </w:tblGrid>
      <w:tr>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1D">
            <w:pPr>
              <w:spacing w:after="0" w:line="240" w:lineRule="auto"/>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1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CODIGO</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1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UNIDAD CURRICULAR</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2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OPCION LIBRE</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2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CARGA HORARIA ANUAL</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2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REGIMEN DE ACREDITACIÓN</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23">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CORRELATIVA DE</w:t>
            </w:r>
            <w:r w:rsidDel="00000000" w:rsidR="00000000" w:rsidRPr="00000000">
              <w:rPr>
                <w:rtl w:val="0"/>
              </w:rPr>
            </w:r>
          </w:p>
        </w:tc>
      </w:tr>
      <w:tr>
        <w:tc>
          <w:tcPr>
            <w:vMerge w:val="restart"/>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2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4to AÑO</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25">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35</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26">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Reflexión filosófica de la educación</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27">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2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32HS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2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2A">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2C">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36</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2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Dimensión ético-política de las praxis docentes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2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2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32HS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3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3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33">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37</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3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Pedagogía critica de las diferencias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35">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36">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32HS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37">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3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3A">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38</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3B">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 las Prácticas Gimnasticas Especiales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3C">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3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3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 o más, a final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3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27</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4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39.1</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4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 las Prácticas deportivas III: Cestoball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43">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4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32HS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45">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 o más, a final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46">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4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39.2</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4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 las Prácticas deportivas III: Softbol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4A">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4B">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32HS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4C">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 o más, a final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4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4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39.3</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5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 las Prácticas Deportivas III: Rugby</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5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5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32HS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53">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 o más, a final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5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56">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39.4</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57">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 las Prácticas Deportivas III: Hockey s/cesped</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5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5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32HS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5A">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 o más, a final con 4 o más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5B">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5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40</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5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Antropología y Sociología del cuerpo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5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6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6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6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6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41</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65">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Didáctica del Entrenamiento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66">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SI</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67">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68">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Examen Final</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6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31</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6B">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42</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6C">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Trayecto Formativo Opcional: ver anexo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6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ver anexo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6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6F">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ver anexo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7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7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43</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73">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Trayecto Formativo Opcional: ver anexo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7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ver anexo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75">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76">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ver anexo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77">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79">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44</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7A">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Trayecto Formativo Opcional: ver anexo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7B">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ver anexo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7C">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64HS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7D">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ver anexo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7E">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 </w:t>
            </w:r>
            <w:r w:rsidDel="00000000" w:rsidR="00000000" w:rsidRPr="00000000">
              <w:rPr>
                <w:rtl w:val="0"/>
              </w:rPr>
            </w:r>
          </w:p>
        </w:tc>
      </w:tr>
      <w:tr>
        <w:tc>
          <w:tcPr>
            <w:vMerge w:val="continue"/>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a3a3a"/>
                <w:sz w:val="26"/>
                <w:szCs w:val="2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80">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45</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81">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Campo de la práctica docente IV</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82">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NO</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83">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160HS</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84">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Promoción con 7(*)</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185">
            <w:pPr>
              <w:spacing w:after="0" w:line="240" w:lineRule="auto"/>
              <w:rPr>
                <w:rFonts w:ascii="Roboto" w:cs="Roboto" w:eastAsia="Roboto" w:hAnsi="Roboto"/>
                <w:color w:val="3a3a3a"/>
                <w:sz w:val="26"/>
                <w:szCs w:val="26"/>
              </w:rPr>
            </w:pPr>
            <w:r w:rsidDel="00000000" w:rsidR="00000000" w:rsidRPr="00000000">
              <w:rPr>
                <w:rFonts w:ascii="Roboto" w:cs="Roboto" w:eastAsia="Roboto" w:hAnsi="Roboto"/>
                <w:b w:val="1"/>
                <w:color w:val="3a3a3a"/>
                <w:sz w:val="26"/>
                <w:szCs w:val="26"/>
                <w:rtl w:val="0"/>
              </w:rPr>
              <w:t xml:space="preserve">27-28-29-32-34</w:t>
            </w:r>
            <w:r w:rsidDel="00000000" w:rsidR="00000000" w:rsidRPr="00000000">
              <w:rPr>
                <w:rtl w:val="0"/>
              </w:rPr>
            </w:r>
          </w:p>
        </w:tc>
      </w:tr>
    </w:tbl>
    <w:p w:rsidR="00000000" w:rsidDel="00000000" w:rsidP="00000000" w:rsidRDefault="00000000" w:rsidRPr="00000000" w14:paraId="00000186">
      <w:pPr>
        <w:shd w:fill="ffffff" w:val="clear"/>
        <w:spacing w:after="36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 </w:t>
      </w:r>
    </w:p>
    <w:p w:rsidR="00000000" w:rsidDel="00000000" w:rsidP="00000000" w:rsidRDefault="00000000" w:rsidRPr="00000000" w14:paraId="00000187">
      <w:pPr>
        <w:shd w:fill="ffffff" w:val="clear"/>
        <w:spacing w:after="36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 No existe la acreditación con examen final para esta  Unidad Curricular por lo que, quien no promocione, deberá recursar</w:t>
      </w:r>
    </w:p>
    <w:p w:rsidR="00000000" w:rsidDel="00000000" w:rsidP="00000000" w:rsidRDefault="00000000" w:rsidRPr="00000000" w14:paraId="00000188">
      <w:pPr>
        <w:shd w:fill="ffffff" w:val="clear"/>
        <w:spacing w:after="0" w:line="240" w:lineRule="auto"/>
        <w:rPr>
          <w:rFonts w:ascii="Roboto" w:cs="Roboto" w:eastAsia="Roboto" w:hAnsi="Roboto"/>
          <w:color w:val="3a3a3a"/>
          <w:sz w:val="26"/>
          <w:szCs w:val="26"/>
        </w:rPr>
      </w:pPr>
      <w:r w:rsidDel="00000000" w:rsidR="00000000" w:rsidRPr="00000000">
        <w:rPr>
          <w:rFonts w:ascii="Roboto" w:cs="Roboto" w:eastAsia="Roboto" w:hAnsi="Roboto"/>
          <w:i w:val="1"/>
          <w:color w:val="3a3a3a"/>
          <w:sz w:val="26"/>
          <w:szCs w:val="26"/>
          <w:rtl w:val="0"/>
        </w:rPr>
        <w:t xml:space="preserve"> </w:t>
      </w:r>
      <w:r w:rsidDel="00000000" w:rsidR="00000000" w:rsidRPr="00000000">
        <w:rPr>
          <w:rtl w:val="0"/>
        </w:rPr>
      </w:r>
    </w:p>
    <w:p w:rsidR="00000000" w:rsidDel="00000000" w:rsidP="00000000" w:rsidRDefault="00000000" w:rsidRPr="00000000" w14:paraId="00000189">
      <w:pPr>
        <w:shd w:fill="ffffff" w:val="clear"/>
        <w:spacing w:after="0" w:line="240" w:lineRule="auto"/>
        <w:rPr>
          <w:rFonts w:ascii="Roboto" w:cs="Roboto" w:eastAsia="Roboto" w:hAnsi="Roboto"/>
          <w:color w:val="3a3a3a"/>
          <w:sz w:val="26"/>
          <w:szCs w:val="26"/>
        </w:rPr>
      </w:pPr>
      <w:r w:rsidDel="00000000" w:rsidR="00000000" w:rsidRPr="00000000">
        <w:rPr>
          <w:rFonts w:ascii="Roboto" w:cs="Roboto" w:eastAsia="Roboto" w:hAnsi="Roboto"/>
          <w:i w:val="1"/>
          <w:color w:val="3a3a3a"/>
          <w:sz w:val="26"/>
          <w:szCs w:val="26"/>
          <w:rtl w:val="0"/>
        </w:rPr>
        <w:t xml:space="preserve">Al inicio de cada ciclo lectivo el estudiante podrá inscribirse como libre hasta en un 30% de las unidades curriculares de ese año</w:t>
      </w:r>
      <w:r w:rsidDel="00000000" w:rsidR="00000000" w:rsidRPr="00000000">
        <w:rPr>
          <w:rtl w:val="0"/>
        </w:rPr>
      </w:r>
    </w:p>
    <w:p w:rsidR="00000000" w:rsidDel="00000000" w:rsidP="00000000" w:rsidRDefault="00000000" w:rsidRPr="00000000" w14:paraId="0000018A">
      <w:pPr>
        <w:shd w:fill="ffffff" w:val="clear"/>
        <w:spacing w:after="0" w:line="240" w:lineRule="auto"/>
        <w:rPr>
          <w:rFonts w:ascii="Roboto" w:cs="Roboto" w:eastAsia="Roboto" w:hAnsi="Roboto"/>
          <w:color w:val="3a3a3a"/>
          <w:sz w:val="26"/>
          <w:szCs w:val="26"/>
        </w:rPr>
      </w:pPr>
      <w:r w:rsidDel="00000000" w:rsidR="00000000" w:rsidRPr="00000000">
        <w:rPr>
          <w:rFonts w:ascii="Roboto" w:cs="Roboto" w:eastAsia="Roboto" w:hAnsi="Roboto"/>
          <w:i w:val="1"/>
          <w:color w:val="3a3a3a"/>
          <w:sz w:val="26"/>
          <w:szCs w:val="26"/>
          <w:rtl w:val="0"/>
        </w:rPr>
        <w:t xml:space="preserve">En todas las materias que han sido cursadas y el alumno esté en condición de recursar, podrá inscribirse como libre sin más límite que el establecido por las correlatividades.</w:t>
      </w:r>
      <w:r w:rsidDel="00000000" w:rsidR="00000000" w:rsidRPr="00000000">
        <w:rPr>
          <w:rtl w:val="0"/>
        </w:rPr>
      </w:r>
    </w:p>
    <w:p w:rsidR="00000000" w:rsidDel="00000000" w:rsidP="00000000" w:rsidRDefault="00000000" w:rsidRPr="00000000" w14:paraId="0000018B">
      <w:pPr>
        <w:shd w:fill="ffffff" w:val="clear"/>
        <w:spacing w:after="0" w:line="240" w:lineRule="auto"/>
        <w:rPr>
          <w:rFonts w:ascii="Roboto" w:cs="Roboto" w:eastAsia="Roboto" w:hAnsi="Roboto"/>
          <w:color w:val="3a3a3a"/>
          <w:sz w:val="26"/>
          <w:szCs w:val="26"/>
        </w:rPr>
      </w:pPr>
      <w:r w:rsidDel="00000000" w:rsidR="00000000" w:rsidRPr="00000000">
        <w:rPr>
          <w:rFonts w:ascii="Roboto" w:cs="Roboto" w:eastAsia="Roboto" w:hAnsi="Roboto"/>
          <w:i w:val="1"/>
          <w:color w:val="3a3a3a"/>
          <w:sz w:val="26"/>
          <w:szCs w:val="26"/>
          <w:rtl w:val="0"/>
        </w:rPr>
        <w:t xml:space="preserve">En el cuadro anterior se indican aquellas unidades curriculares en las que el alumno tiene la opción de cursarlas como “libre” y, conjuntamente, se señala la carga horaria anual de cada una, el régimen de acreditación y las correlatividades referenciadas por el número de código de cada materia.</w:t>
      </w:r>
      <w:r w:rsidDel="00000000" w:rsidR="00000000" w:rsidRPr="00000000">
        <w:rPr>
          <w:rtl w:val="0"/>
        </w:rPr>
      </w:r>
    </w:p>
    <w:p w:rsidR="00000000" w:rsidDel="00000000" w:rsidP="00000000" w:rsidRDefault="00000000" w:rsidRPr="00000000" w14:paraId="0000018C">
      <w:pPr>
        <w:shd w:fill="ffffff" w:val="clear"/>
        <w:spacing w:after="360" w:line="240" w:lineRule="auto"/>
        <w:rPr>
          <w:rFonts w:ascii="Roboto" w:cs="Roboto" w:eastAsia="Roboto" w:hAnsi="Roboto"/>
          <w:color w:val="3a3a3a"/>
          <w:sz w:val="26"/>
          <w:szCs w:val="26"/>
        </w:rPr>
      </w:pPr>
      <w:r w:rsidDel="00000000" w:rsidR="00000000" w:rsidRPr="00000000">
        <w:rPr>
          <w:rFonts w:ascii="Roboto" w:cs="Roboto" w:eastAsia="Roboto" w:hAnsi="Roboto"/>
          <w:color w:val="3a3a3a"/>
          <w:sz w:val="26"/>
          <w:szCs w:val="26"/>
          <w:rtl w:val="0"/>
        </w:rPr>
        <w:t xml:space="preserve"> </w:t>
      </w:r>
    </w:p>
    <w:p w:rsidR="00000000" w:rsidDel="00000000" w:rsidP="00000000" w:rsidRDefault="00000000" w:rsidRPr="00000000" w14:paraId="0000018D">
      <w:pPr>
        <w:rPr/>
      </w:pPr>
      <w:r w:rsidDel="00000000" w:rsidR="00000000" w:rsidRPr="00000000">
        <w:rPr>
          <w:rtl w:val="0"/>
        </w:rPr>
      </w:r>
    </w:p>
    <w:sectPr>
      <w:pgSz w:h="12185" w:w="17861"/>
      <w:pgMar w:bottom="1701" w:top="170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