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C818C" w14:textId="77777777" w:rsidR="00AD0ED1" w:rsidRPr="005551ED" w:rsidRDefault="002B079B">
      <w:pPr>
        <w:spacing w:after="0" w:line="259" w:lineRule="auto"/>
        <w:ind w:left="-1" w:right="0" w:firstLine="0"/>
        <w:jc w:val="left"/>
        <w:rPr>
          <w:lang w:val="es-MX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0" wp14:anchorId="7760F2E5" wp14:editId="5D532CEE">
            <wp:simplePos x="0" y="0"/>
            <wp:positionH relativeFrom="column">
              <wp:posOffset>5186998</wp:posOffset>
            </wp:positionH>
            <wp:positionV relativeFrom="paragraph">
              <wp:posOffset>1905</wp:posOffset>
            </wp:positionV>
            <wp:extent cx="998855" cy="80708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inline distT="0" distB="0" distL="0" distR="0" wp14:anchorId="5AEF9C79" wp14:editId="3552AB05">
            <wp:extent cx="1308100" cy="1222375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51ED">
        <w:rPr>
          <w:lang w:val="es-MX"/>
        </w:rPr>
        <w:t xml:space="preserve">                                                </w:t>
      </w:r>
    </w:p>
    <w:p w14:paraId="48228770" w14:textId="77777777" w:rsidR="00AD0ED1" w:rsidRPr="005551ED" w:rsidRDefault="002B079B">
      <w:pPr>
        <w:spacing w:after="0" w:line="259" w:lineRule="auto"/>
        <w:ind w:left="0" w:right="0" w:firstLine="0"/>
        <w:jc w:val="left"/>
        <w:rPr>
          <w:lang w:val="es-MX"/>
        </w:rPr>
      </w:pPr>
      <w:r w:rsidRPr="005551ED">
        <w:rPr>
          <w:lang w:val="es-MX"/>
        </w:rPr>
        <w:t xml:space="preserve"> </w:t>
      </w:r>
    </w:p>
    <w:p w14:paraId="6FB2BAA3" w14:textId="77777777" w:rsidR="00AD0ED1" w:rsidRPr="005551ED" w:rsidRDefault="002B079B">
      <w:pPr>
        <w:spacing w:after="0" w:line="259" w:lineRule="auto"/>
        <w:ind w:left="0" w:right="0" w:firstLine="0"/>
        <w:jc w:val="left"/>
        <w:rPr>
          <w:lang w:val="es-MX"/>
        </w:rPr>
      </w:pPr>
      <w:r w:rsidRPr="005551ED">
        <w:rPr>
          <w:b/>
          <w:u w:val="single" w:color="000000"/>
          <w:lang w:val="es-MX"/>
        </w:rPr>
        <w:t xml:space="preserve">                                                                                                                          </w:t>
      </w:r>
      <w:r w:rsidR="005551ED">
        <w:rPr>
          <w:b/>
          <w:u w:val="single" w:color="000000"/>
          <w:lang w:val="es-MX"/>
        </w:rPr>
        <w:t>I.S.F.D n</w:t>
      </w:r>
      <w:r w:rsidRPr="005551ED">
        <w:rPr>
          <w:b/>
          <w:u w:val="single" w:color="000000"/>
          <w:lang w:val="es-MX"/>
        </w:rPr>
        <w:t>º 101</w:t>
      </w:r>
      <w:r w:rsidRPr="005551ED">
        <w:rPr>
          <w:b/>
          <w:lang w:val="es-MX"/>
        </w:rPr>
        <w:t xml:space="preserve"> </w:t>
      </w:r>
    </w:p>
    <w:p w14:paraId="36AEEF15" w14:textId="77777777" w:rsidR="00AD0ED1" w:rsidRPr="005551ED" w:rsidRDefault="002B079B">
      <w:pPr>
        <w:spacing w:after="219" w:line="259" w:lineRule="auto"/>
        <w:ind w:left="0" w:right="0" w:firstLine="0"/>
        <w:jc w:val="right"/>
        <w:rPr>
          <w:lang w:val="es-MX"/>
        </w:rPr>
      </w:pPr>
      <w:r w:rsidRPr="005551ED">
        <w:rPr>
          <w:sz w:val="22"/>
          <w:lang w:val="es-MX"/>
        </w:rPr>
        <w:t xml:space="preserve"> </w:t>
      </w:r>
    </w:p>
    <w:p w14:paraId="7016D9CF" w14:textId="51CE0D84" w:rsidR="00AD0ED1" w:rsidRPr="00CE2785" w:rsidRDefault="00AD0ED1" w:rsidP="00556AC4">
      <w:pPr>
        <w:spacing w:after="215" w:line="259" w:lineRule="auto"/>
        <w:ind w:left="0" w:right="61" w:firstLine="0"/>
        <w:rPr>
          <w:szCs w:val="24"/>
          <w:lang w:val="es-MX"/>
        </w:rPr>
      </w:pPr>
    </w:p>
    <w:p w14:paraId="37AECA98" w14:textId="77777777" w:rsidR="00AD0ED1" w:rsidRPr="00CE2785" w:rsidRDefault="002B079B">
      <w:pPr>
        <w:spacing w:after="197" w:line="278" w:lineRule="auto"/>
        <w:ind w:left="-15" w:right="0" w:firstLine="698"/>
        <w:jc w:val="left"/>
        <w:rPr>
          <w:szCs w:val="24"/>
          <w:lang w:val="es-MX"/>
        </w:rPr>
      </w:pPr>
      <w:r w:rsidRPr="00CE2785">
        <w:rPr>
          <w:szCs w:val="24"/>
          <w:lang w:val="es-MX"/>
        </w:rPr>
        <w:t xml:space="preserve">En función a la normativa vigente de la Provincia de Buenos Aires para el Nivel Superior se resuelve que se llevará a cabo el siguiente procedimiento para el otorgamiento de “equivalencias”.  </w:t>
      </w:r>
    </w:p>
    <w:p w14:paraId="479EEE61" w14:textId="77777777" w:rsidR="00AD0ED1" w:rsidRPr="00CE2785" w:rsidRDefault="002B079B">
      <w:pPr>
        <w:spacing w:after="197" w:line="278" w:lineRule="auto"/>
        <w:ind w:left="-15" w:right="0" w:firstLine="698"/>
        <w:jc w:val="left"/>
        <w:rPr>
          <w:szCs w:val="24"/>
          <w:lang w:val="es-MX"/>
        </w:rPr>
      </w:pPr>
      <w:r w:rsidRPr="00CE2785">
        <w:rPr>
          <w:szCs w:val="24"/>
          <w:lang w:val="es-MX"/>
        </w:rPr>
        <w:t xml:space="preserve">El trámite será de manera virtual mediante correo electrónico, enviando toda la documentación solicitada en un solo email a: </w:t>
      </w:r>
      <w:r w:rsidRPr="00CE2785">
        <w:rPr>
          <w:color w:val="0000FF"/>
          <w:szCs w:val="24"/>
          <w:u w:val="single" w:color="0000FF"/>
          <w:lang w:val="es-MX"/>
        </w:rPr>
        <w:t>isfd101@yahoo.com.ar</w:t>
      </w:r>
      <w:r w:rsidRPr="00CE2785">
        <w:rPr>
          <w:szCs w:val="24"/>
          <w:lang w:val="es-MX"/>
        </w:rPr>
        <w:t xml:space="preserve"> </w:t>
      </w:r>
    </w:p>
    <w:p w14:paraId="35425A15" w14:textId="77777777" w:rsidR="00AD0ED1" w:rsidRPr="00CE2785" w:rsidRDefault="002B079B">
      <w:pPr>
        <w:spacing w:after="230" w:line="268" w:lineRule="auto"/>
        <w:ind w:left="-5" w:right="52"/>
        <w:rPr>
          <w:szCs w:val="24"/>
        </w:rPr>
      </w:pPr>
      <w:proofErr w:type="spellStart"/>
      <w:r w:rsidRPr="00CE2785">
        <w:rPr>
          <w:b/>
          <w:szCs w:val="24"/>
        </w:rPr>
        <w:t>Procedimiento</w:t>
      </w:r>
      <w:proofErr w:type="spellEnd"/>
      <w:r w:rsidRPr="00CE2785">
        <w:rPr>
          <w:b/>
          <w:szCs w:val="24"/>
        </w:rPr>
        <w:t xml:space="preserve"> </w:t>
      </w:r>
      <w:proofErr w:type="spellStart"/>
      <w:r w:rsidRPr="00CE2785">
        <w:rPr>
          <w:b/>
          <w:szCs w:val="24"/>
        </w:rPr>
        <w:t>administrativo</w:t>
      </w:r>
      <w:proofErr w:type="spellEnd"/>
      <w:r w:rsidRPr="00CE2785">
        <w:rPr>
          <w:b/>
          <w:szCs w:val="24"/>
        </w:rPr>
        <w:t>:</w:t>
      </w:r>
      <w:r w:rsidRPr="00CE2785">
        <w:rPr>
          <w:szCs w:val="24"/>
        </w:rPr>
        <w:t xml:space="preserve"> </w:t>
      </w:r>
    </w:p>
    <w:p w14:paraId="4D869FDC" w14:textId="65E92F4D" w:rsidR="00AD0ED1" w:rsidRPr="00CE2785" w:rsidRDefault="002B079B">
      <w:pPr>
        <w:numPr>
          <w:ilvl w:val="0"/>
          <w:numId w:val="1"/>
        </w:numPr>
        <w:spacing w:after="22"/>
        <w:ind w:right="52" w:hanging="360"/>
        <w:rPr>
          <w:szCs w:val="24"/>
          <w:lang w:val="es-MX"/>
        </w:rPr>
      </w:pPr>
      <w:r w:rsidRPr="00CE2785">
        <w:rPr>
          <w:szCs w:val="24"/>
          <w:lang w:val="es-MX"/>
        </w:rPr>
        <w:t>Fecha límite de presentación de l</w:t>
      </w:r>
      <w:r w:rsidR="00142A7B" w:rsidRPr="00CE2785">
        <w:rPr>
          <w:szCs w:val="24"/>
          <w:lang w:val="es-MX"/>
        </w:rPr>
        <w:t xml:space="preserve">a solicitud de equivalencias: </w:t>
      </w:r>
      <w:r w:rsidR="00B07998" w:rsidRPr="00CE2785">
        <w:rPr>
          <w:szCs w:val="24"/>
          <w:lang w:val="es-MX"/>
        </w:rPr>
        <w:t>30</w:t>
      </w:r>
      <w:r w:rsidRPr="00CE2785">
        <w:rPr>
          <w:szCs w:val="24"/>
          <w:lang w:val="es-MX"/>
        </w:rPr>
        <w:t>/0</w:t>
      </w:r>
      <w:r w:rsidR="00B07998" w:rsidRPr="00CE2785">
        <w:rPr>
          <w:szCs w:val="24"/>
          <w:lang w:val="es-MX"/>
        </w:rPr>
        <w:t>4</w:t>
      </w:r>
      <w:bookmarkStart w:id="0" w:name="_GoBack"/>
      <w:bookmarkEnd w:id="0"/>
      <w:r w:rsidRPr="00CE2785">
        <w:rPr>
          <w:szCs w:val="24"/>
          <w:lang w:val="es-MX"/>
        </w:rPr>
        <w:t xml:space="preserve">. El estudiante deberá presentar toda la documentación solicitada a la siguiente casilla de correo: </w:t>
      </w:r>
      <w:r w:rsidRPr="00CE2785">
        <w:rPr>
          <w:color w:val="0000FF"/>
          <w:szCs w:val="24"/>
          <w:u w:val="single" w:color="0000FF"/>
          <w:lang w:val="es-MX"/>
        </w:rPr>
        <w:t>isfd101@yahoo.com.ar</w:t>
      </w:r>
      <w:r w:rsidRPr="00CE2785">
        <w:rPr>
          <w:szCs w:val="24"/>
          <w:lang w:val="es-MX"/>
        </w:rPr>
        <w:t xml:space="preserve"> –indicar en el asunto: solicitud de equivalencia y en el cuerpo del mail: Nombre y Apellido completos, DNI y curso en el que está matriculado. </w:t>
      </w:r>
    </w:p>
    <w:p w14:paraId="320CC5F4" w14:textId="799DAA7D" w:rsidR="00AD0ED1" w:rsidRPr="00CE2785" w:rsidRDefault="002B079B">
      <w:pPr>
        <w:numPr>
          <w:ilvl w:val="0"/>
          <w:numId w:val="1"/>
        </w:numPr>
        <w:spacing w:after="23"/>
        <w:ind w:right="52" w:hanging="360"/>
        <w:rPr>
          <w:szCs w:val="24"/>
          <w:lang w:val="es-MX"/>
        </w:rPr>
      </w:pPr>
      <w:r w:rsidRPr="00CE2785">
        <w:rPr>
          <w:szCs w:val="24"/>
          <w:lang w:val="es-MX"/>
        </w:rPr>
        <w:t>Las equivalencias serán resueltas y notificadas a los estudiantes mediant</w:t>
      </w:r>
      <w:r w:rsidR="00142A7B" w:rsidRPr="00CE2785">
        <w:rPr>
          <w:szCs w:val="24"/>
          <w:lang w:val="es-MX"/>
        </w:rPr>
        <w:t>e el correo oficial  hasta el 30</w:t>
      </w:r>
      <w:r w:rsidRPr="00CE2785">
        <w:rPr>
          <w:szCs w:val="24"/>
          <w:lang w:val="es-MX"/>
        </w:rPr>
        <w:t>/04  del corriente siendo evaluadas por el Jefe de carrera y los profesores involucrados.</w:t>
      </w:r>
      <w:r w:rsidR="007736A9" w:rsidRPr="00CE2785">
        <w:rPr>
          <w:szCs w:val="24"/>
          <w:lang w:val="es-MX"/>
        </w:rPr>
        <w:t xml:space="preserve"> </w:t>
      </w:r>
      <w:r w:rsidR="007736A9" w:rsidRPr="00CE2785">
        <w:rPr>
          <w:b/>
          <w:bCs/>
          <w:szCs w:val="24"/>
          <w:lang w:val="es-MX"/>
        </w:rPr>
        <w:t>Para efectivizar el otorgamiento</w:t>
      </w:r>
      <w:r w:rsidR="007736A9" w:rsidRPr="00CE2785">
        <w:rPr>
          <w:szCs w:val="24"/>
          <w:lang w:val="es-MX"/>
        </w:rPr>
        <w:t xml:space="preserve">, deberá notificarse en secretaria en el libro de actas de equivalencias. </w:t>
      </w:r>
      <w:r w:rsidRPr="00CE2785">
        <w:rPr>
          <w:szCs w:val="24"/>
          <w:lang w:val="es-MX"/>
        </w:rPr>
        <w:t xml:space="preserve">     </w:t>
      </w:r>
    </w:p>
    <w:p w14:paraId="2F12F616" w14:textId="77777777" w:rsidR="00AD0ED1" w:rsidRPr="00CE2785" w:rsidRDefault="002B079B">
      <w:pPr>
        <w:numPr>
          <w:ilvl w:val="0"/>
          <w:numId w:val="1"/>
        </w:numPr>
        <w:spacing w:after="0"/>
        <w:ind w:right="52" w:hanging="360"/>
        <w:rPr>
          <w:szCs w:val="24"/>
          <w:lang w:val="es-MX"/>
        </w:rPr>
      </w:pPr>
      <w:r w:rsidRPr="00CE2785">
        <w:rPr>
          <w:szCs w:val="24"/>
          <w:lang w:val="es-MX"/>
        </w:rPr>
        <w:t xml:space="preserve">El resultado del tratamiento administrativo podrá ser:  </w:t>
      </w:r>
    </w:p>
    <w:p w14:paraId="6A692F89" w14:textId="77777777" w:rsidR="00B07998" w:rsidRPr="00CE2785" w:rsidRDefault="002B079B" w:rsidP="00B07998">
      <w:pPr>
        <w:pStyle w:val="Prrafodelista"/>
        <w:numPr>
          <w:ilvl w:val="0"/>
          <w:numId w:val="1"/>
        </w:numPr>
        <w:spacing w:after="27"/>
        <w:ind w:right="52"/>
        <w:rPr>
          <w:szCs w:val="24"/>
          <w:lang w:val="es-MX"/>
        </w:rPr>
      </w:pPr>
      <w:r w:rsidRPr="00CE2785">
        <w:rPr>
          <w:szCs w:val="24"/>
          <w:lang w:val="es-MX"/>
        </w:rPr>
        <w:t xml:space="preserve">Se otorga equivalencia total. </w:t>
      </w:r>
      <w:r w:rsidR="00B07998" w:rsidRPr="00CE2785">
        <w:rPr>
          <w:szCs w:val="24"/>
          <w:lang w:val="es-MX"/>
        </w:rPr>
        <w:t xml:space="preserve"> </w:t>
      </w:r>
    </w:p>
    <w:p w14:paraId="4031EB41" w14:textId="77777777" w:rsidR="00B07998" w:rsidRPr="00CE2785" w:rsidRDefault="00B07998" w:rsidP="00B07998">
      <w:pPr>
        <w:pStyle w:val="Prrafodelista"/>
        <w:numPr>
          <w:ilvl w:val="0"/>
          <w:numId w:val="1"/>
        </w:numPr>
        <w:spacing w:after="27"/>
        <w:ind w:right="52"/>
        <w:rPr>
          <w:szCs w:val="24"/>
          <w:lang w:val="es-MX"/>
        </w:rPr>
      </w:pPr>
      <w:r w:rsidRPr="00CE2785">
        <w:rPr>
          <w:szCs w:val="24"/>
          <w:lang w:val="es-MX"/>
        </w:rPr>
        <w:t>Se otorga equivalencia parcial.</w:t>
      </w:r>
      <w:r w:rsidR="002B079B" w:rsidRPr="00CE2785">
        <w:rPr>
          <w:szCs w:val="24"/>
          <w:lang w:val="es-MX"/>
        </w:rPr>
        <w:t xml:space="preserve"> </w:t>
      </w:r>
    </w:p>
    <w:p w14:paraId="057778AC" w14:textId="1A7F3017" w:rsidR="00AD0ED1" w:rsidRPr="00CE2785" w:rsidRDefault="002B079B" w:rsidP="00B07998">
      <w:pPr>
        <w:pStyle w:val="Prrafodelista"/>
        <w:numPr>
          <w:ilvl w:val="0"/>
          <w:numId w:val="1"/>
        </w:numPr>
        <w:spacing w:after="27"/>
        <w:ind w:right="52"/>
        <w:rPr>
          <w:szCs w:val="24"/>
          <w:lang w:val="es-MX"/>
        </w:rPr>
      </w:pPr>
      <w:r w:rsidRPr="00CE2785">
        <w:rPr>
          <w:szCs w:val="24"/>
          <w:lang w:val="es-MX"/>
        </w:rPr>
        <w:t xml:space="preserve">No se otorga equivalencia.  </w:t>
      </w:r>
    </w:p>
    <w:p w14:paraId="63B70D6B" w14:textId="77777777" w:rsidR="007736A9" w:rsidRPr="00CE2785" w:rsidRDefault="007736A9" w:rsidP="00B07998">
      <w:pPr>
        <w:pStyle w:val="Prrafodelista"/>
        <w:spacing w:after="27"/>
        <w:ind w:right="52" w:firstLine="0"/>
        <w:rPr>
          <w:szCs w:val="24"/>
          <w:lang w:val="es-MX"/>
        </w:rPr>
      </w:pPr>
    </w:p>
    <w:p w14:paraId="5CFF7994" w14:textId="30A276DF" w:rsidR="00B07998" w:rsidRPr="00CE2785" w:rsidRDefault="00B07998" w:rsidP="00B07998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 xml:space="preserve">En función a la Resolución </w:t>
      </w:r>
      <w:r w:rsidR="006C3C7E" w:rsidRPr="00CE2785">
        <w:rPr>
          <w:szCs w:val="24"/>
          <w:lang w:val="es-MX"/>
        </w:rPr>
        <w:t xml:space="preserve">4129/24, se transcribe textualmente las posibilidades: </w:t>
      </w:r>
    </w:p>
    <w:p w14:paraId="2FACC79C" w14:textId="77777777" w:rsidR="007736A9" w:rsidRPr="00CE2785" w:rsidRDefault="007736A9" w:rsidP="00B07998">
      <w:pPr>
        <w:pStyle w:val="Prrafodelista"/>
        <w:spacing w:after="27"/>
        <w:ind w:right="52" w:firstLine="0"/>
        <w:rPr>
          <w:szCs w:val="24"/>
          <w:lang w:val="es-MX"/>
        </w:rPr>
      </w:pPr>
    </w:p>
    <w:p w14:paraId="202A55EA" w14:textId="3EA7F8F9" w:rsidR="00744203" w:rsidRPr="00CE2785" w:rsidRDefault="00744203" w:rsidP="00744203">
      <w:pPr>
        <w:pStyle w:val="Prrafodelista"/>
        <w:numPr>
          <w:ilvl w:val="0"/>
          <w:numId w:val="2"/>
        </w:numPr>
        <w:spacing w:after="27"/>
        <w:ind w:right="52"/>
        <w:rPr>
          <w:b/>
          <w:bCs/>
          <w:szCs w:val="24"/>
          <w:lang w:val="es-MX"/>
        </w:rPr>
      </w:pPr>
      <w:r w:rsidRPr="00CE2785">
        <w:rPr>
          <w:b/>
          <w:bCs/>
          <w:szCs w:val="24"/>
          <w:lang w:val="es-MX"/>
        </w:rPr>
        <w:t>Equivalencia automática</w:t>
      </w:r>
    </w:p>
    <w:p w14:paraId="132EA99C" w14:textId="77777777" w:rsidR="00744203" w:rsidRPr="00CE2785" w:rsidRDefault="00744203" w:rsidP="00744203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Se otorgará equivalencia automática cuando se trate de unidades curriculares con la</w:t>
      </w:r>
    </w:p>
    <w:p w14:paraId="65558F4E" w14:textId="779E4020" w:rsidR="007736A9" w:rsidRPr="00CE2785" w:rsidRDefault="00744203" w:rsidP="00744203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misma denominación y contenidos en los planes de estudio de las carreras vigentes en la jurisdicción.</w:t>
      </w:r>
    </w:p>
    <w:p w14:paraId="52519109" w14:textId="225451FE" w:rsidR="00744203" w:rsidRPr="00CE2785" w:rsidRDefault="00744203" w:rsidP="00744203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Pautas para solicitud y acreditación de unidades curriculares por equivalencia automática:</w:t>
      </w:r>
    </w:p>
    <w:p w14:paraId="4F66A097" w14:textId="76F7BA9F" w:rsidR="00744203" w:rsidRPr="00CE2785" w:rsidRDefault="00744203" w:rsidP="00744203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lastRenderedPageBreak/>
        <w:t>● Solicitar mediante nota firmada, en la secretaría del instituto, antes del 30 de abril de cada año, el reconocimiento de equivalencias de unidades curriculares acreditadas en la misma o en otra institución del nivel superior de la jurisdicción</w:t>
      </w:r>
    </w:p>
    <w:p w14:paraId="2F2B9587" w14:textId="77777777" w:rsidR="00744203" w:rsidRPr="00CE2785" w:rsidRDefault="00744203" w:rsidP="00744203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● Acompañar la solicitud con el certificado analítico de estudios realizados</w:t>
      </w:r>
    </w:p>
    <w:p w14:paraId="1667E8A1" w14:textId="3DE4994A" w:rsidR="00744203" w:rsidRPr="00CE2785" w:rsidRDefault="00744203" w:rsidP="00744203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● Cursar la unidad curricular cuya acreditación se solicita por equivalencia, hasta tanto se le confirme fehacientemente que se le otorgó lo solicitado.</w:t>
      </w:r>
    </w:p>
    <w:p w14:paraId="1F0E7767" w14:textId="51400C91" w:rsidR="007736A9" w:rsidRPr="00CE2785" w:rsidRDefault="007736A9" w:rsidP="00744203">
      <w:pPr>
        <w:pStyle w:val="Prrafodelista"/>
        <w:numPr>
          <w:ilvl w:val="0"/>
          <w:numId w:val="2"/>
        </w:numPr>
        <w:spacing w:after="27"/>
        <w:ind w:right="52"/>
        <w:rPr>
          <w:b/>
          <w:bCs/>
          <w:szCs w:val="24"/>
          <w:lang w:val="es-MX"/>
        </w:rPr>
      </w:pPr>
      <w:r w:rsidRPr="00CE2785">
        <w:rPr>
          <w:b/>
          <w:bCs/>
          <w:szCs w:val="24"/>
          <w:lang w:val="es-MX"/>
        </w:rPr>
        <w:t>Equivalencia total o parcial</w:t>
      </w:r>
    </w:p>
    <w:p w14:paraId="61E3729C" w14:textId="71A5A0A6" w:rsidR="007736A9" w:rsidRPr="00CE2785" w:rsidRDefault="007736A9" w:rsidP="007736A9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Se podrán acreditar unidades curriculares mediante equivalencia. La equivalencia de UC podrá ser completa o parcial. En ambos casos, se ponderan los saberes acreditados en carreras del nivel superior reconocidas.</w:t>
      </w:r>
    </w:p>
    <w:p w14:paraId="2EA3B03E" w14:textId="42EF6B0F" w:rsidR="007736A9" w:rsidRPr="00CE2785" w:rsidRDefault="007736A9" w:rsidP="007736A9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Pautas para solicitud y acreditación de unidades curriculares por equivalencias</w:t>
      </w:r>
    </w:p>
    <w:p w14:paraId="58AD0F44" w14:textId="77777777" w:rsidR="007736A9" w:rsidRPr="00CE2785" w:rsidRDefault="007736A9" w:rsidP="007736A9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Para solicitar la acreditación por equivalencia, la/el estudiante deberá:</w:t>
      </w:r>
    </w:p>
    <w:p w14:paraId="583A3B9C" w14:textId="59DC5FA6" w:rsidR="007736A9" w:rsidRPr="00CE2785" w:rsidRDefault="007736A9" w:rsidP="007736A9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● Solicitar mediante nota firmada, en la secretaría del instituto, antes del 30 de abril de cada año, el reconocimiento de equivalencias de unidades curriculares acreditadas en la misma institución o en otra institución educativa de Nivel Superior reconocida oficialmente.</w:t>
      </w:r>
    </w:p>
    <w:p w14:paraId="143E1E50" w14:textId="369BA1F2" w:rsidR="007736A9" w:rsidRPr="00CE2785" w:rsidRDefault="007736A9" w:rsidP="007736A9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● Acompañar la solicitud con el certificado analítico de estudios realizados y los programas que correspondan, en los que conste carga horaria, contenidos y bibliografía, de las unidades curriculares en las que solicita equivalencia.</w:t>
      </w:r>
    </w:p>
    <w:p w14:paraId="43807723" w14:textId="374911ED" w:rsidR="007736A9" w:rsidRPr="00CE2785" w:rsidRDefault="007736A9" w:rsidP="007736A9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● La documentación deberá estar foliada, con firma y sello de las autoridades de la institución emisora.</w:t>
      </w:r>
    </w:p>
    <w:p w14:paraId="4B4B48DC" w14:textId="2698AE2B" w:rsidR="007736A9" w:rsidRPr="00CE2785" w:rsidRDefault="007736A9" w:rsidP="007736A9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● Cursar la unidad curricular cuya acreditación se solicita por equivalencia, hasta tanto se le confirme fehacientemente que se le otorgó lo solicitado.</w:t>
      </w:r>
    </w:p>
    <w:p w14:paraId="21525A53" w14:textId="19FA42D1" w:rsidR="007736A9" w:rsidRPr="00CE2785" w:rsidRDefault="007736A9" w:rsidP="00744203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● Cumplir con los requerimientos académicos que se establezcan en el caso</w:t>
      </w:r>
      <w:r w:rsidR="00744203" w:rsidRPr="00CE2785">
        <w:rPr>
          <w:szCs w:val="24"/>
          <w:lang w:val="es-MX"/>
        </w:rPr>
        <w:t xml:space="preserve"> </w:t>
      </w:r>
      <w:r w:rsidRPr="00CE2785">
        <w:rPr>
          <w:szCs w:val="24"/>
          <w:lang w:val="es-MX"/>
        </w:rPr>
        <w:t>de una equivalencia parcial.</w:t>
      </w:r>
    </w:p>
    <w:p w14:paraId="780C4EBC" w14:textId="77777777" w:rsidR="006C3C7E" w:rsidRPr="00CE2785" w:rsidRDefault="006C3C7E" w:rsidP="00B07998">
      <w:pPr>
        <w:pStyle w:val="Prrafodelista"/>
        <w:spacing w:after="27"/>
        <w:ind w:right="52" w:firstLine="0"/>
        <w:rPr>
          <w:szCs w:val="24"/>
          <w:lang w:val="es-MX"/>
        </w:rPr>
      </w:pPr>
    </w:p>
    <w:p w14:paraId="535D0752" w14:textId="5A25D9E5" w:rsidR="00AD0ED1" w:rsidRPr="00CE2785" w:rsidRDefault="002B079B">
      <w:pPr>
        <w:numPr>
          <w:ilvl w:val="0"/>
          <w:numId w:val="1"/>
        </w:numPr>
        <w:spacing w:after="206" w:line="268" w:lineRule="auto"/>
        <w:ind w:right="52" w:hanging="360"/>
        <w:rPr>
          <w:szCs w:val="24"/>
          <w:lang w:val="es-MX"/>
        </w:rPr>
      </w:pPr>
      <w:r w:rsidRPr="00CE2785">
        <w:rPr>
          <w:b/>
          <w:szCs w:val="24"/>
          <w:lang w:val="es-MX"/>
        </w:rPr>
        <w:t xml:space="preserve">IMPORTANTE: el/la estudiante debe </w:t>
      </w:r>
      <w:r w:rsidR="00B07998" w:rsidRPr="00CE2785">
        <w:rPr>
          <w:b/>
          <w:szCs w:val="24"/>
          <w:lang w:val="es-MX"/>
        </w:rPr>
        <w:t xml:space="preserve">inscribirse </w:t>
      </w:r>
      <w:r w:rsidRPr="00CE2785">
        <w:rPr>
          <w:b/>
          <w:szCs w:val="24"/>
          <w:lang w:val="es-MX"/>
        </w:rPr>
        <w:t xml:space="preserve">y cursar la materia hasta saber que se le otorgó o no la equivalencia. Caso contrario, perderá la regularidad de la materia cuando habiendo tenido que cursar y el resultado de la equivalencia no fue otorgada.  </w:t>
      </w:r>
    </w:p>
    <w:p w14:paraId="32EEAE68" w14:textId="77777777" w:rsidR="00AD0ED1" w:rsidRPr="00CE2785" w:rsidRDefault="002B079B">
      <w:pPr>
        <w:spacing w:after="4" w:line="449" w:lineRule="auto"/>
        <w:ind w:left="0" w:right="9746" w:firstLine="0"/>
        <w:jc w:val="left"/>
        <w:rPr>
          <w:szCs w:val="24"/>
          <w:lang w:val="es-MX"/>
        </w:rPr>
      </w:pPr>
      <w:r w:rsidRPr="00CE2785">
        <w:rPr>
          <w:b/>
          <w:szCs w:val="24"/>
          <w:lang w:val="es-MX"/>
        </w:rPr>
        <w:t xml:space="preserve">  </w:t>
      </w:r>
    </w:p>
    <w:p w14:paraId="09A5888D" w14:textId="77777777" w:rsidR="00AD0ED1" w:rsidRPr="005551ED" w:rsidRDefault="002B079B">
      <w:pPr>
        <w:spacing w:after="4" w:line="449" w:lineRule="auto"/>
        <w:ind w:left="0" w:right="9746" w:firstLine="0"/>
        <w:jc w:val="left"/>
        <w:rPr>
          <w:lang w:val="es-MX"/>
        </w:rPr>
      </w:pPr>
      <w:r w:rsidRPr="005551ED">
        <w:rPr>
          <w:b/>
          <w:lang w:val="es-MX"/>
        </w:rPr>
        <w:t xml:space="preserve">   </w:t>
      </w:r>
    </w:p>
    <w:p w14:paraId="2E74489D" w14:textId="77777777" w:rsidR="00AD0ED1" w:rsidRPr="005551ED" w:rsidRDefault="002B079B">
      <w:pPr>
        <w:spacing w:after="4" w:line="449" w:lineRule="auto"/>
        <w:ind w:left="0" w:right="9746" w:firstLine="0"/>
        <w:jc w:val="left"/>
        <w:rPr>
          <w:lang w:val="es-MX"/>
        </w:rPr>
      </w:pPr>
      <w:r w:rsidRPr="005551ED">
        <w:rPr>
          <w:b/>
          <w:lang w:val="es-MX"/>
        </w:rPr>
        <w:t xml:space="preserve">   </w:t>
      </w:r>
    </w:p>
    <w:p w14:paraId="3E127C23" w14:textId="77777777" w:rsidR="00AD0ED1" w:rsidRPr="005551ED" w:rsidRDefault="002B079B">
      <w:pPr>
        <w:spacing w:after="4" w:line="449" w:lineRule="auto"/>
        <w:ind w:left="0" w:right="9746" w:firstLine="0"/>
        <w:jc w:val="left"/>
        <w:rPr>
          <w:lang w:val="es-MX"/>
        </w:rPr>
      </w:pPr>
      <w:r w:rsidRPr="005551ED">
        <w:rPr>
          <w:b/>
          <w:lang w:val="es-MX"/>
        </w:rPr>
        <w:t xml:space="preserve">   </w:t>
      </w:r>
    </w:p>
    <w:p w14:paraId="4F89DFF1" w14:textId="4ADB8D02" w:rsidR="00AD0ED1" w:rsidRPr="00CE2785" w:rsidRDefault="002B079B" w:rsidP="00CE2785">
      <w:pPr>
        <w:spacing w:after="4" w:line="449" w:lineRule="auto"/>
        <w:ind w:left="0" w:right="9746" w:firstLine="0"/>
        <w:jc w:val="left"/>
        <w:rPr>
          <w:lang w:val="es-MX"/>
        </w:rPr>
      </w:pPr>
      <w:r w:rsidRPr="005551ED">
        <w:rPr>
          <w:b/>
          <w:lang w:val="es-MX"/>
        </w:rPr>
        <w:t xml:space="preserve">  </w:t>
      </w:r>
      <w:r>
        <w:rPr>
          <w:rFonts w:ascii="Calibri" w:eastAsia="Calibri" w:hAnsi="Calibri" w:cs="Calibri"/>
          <w:sz w:val="18"/>
        </w:rPr>
        <w:t xml:space="preserve"> </w:t>
      </w:r>
    </w:p>
    <w:sectPr w:rsidR="00AD0ED1" w:rsidRPr="00CE2785">
      <w:pgSz w:w="11908" w:h="16836"/>
      <w:pgMar w:top="1440" w:right="1015" w:bottom="1614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B1BC4"/>
    <w:multiLevelType w:val="hybridMultilevel"/>
    <w:tmpl w:val="43F8E4A6"/>
    <w:lvl w:ilvl="0" w:tplc="62B887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9A31C6">
      <w:start w:val="1"/>
      <w:numFmt w:val="bullet"/>
      <w:lvlText w:val="✓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C3E6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26D0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63A0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6C7A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388EF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CAB7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EEF8A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292035"/>
    <w:multiLevelType w:val="hybridMultilevel"/>
    <w:tmpl w:val="99A61E1C"/>
    <w:lvl w:ilvl="0" w:tplc="D1C4D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D1"/>
    <w:rsid w:val="00021919"/>
    <w:rsid w:val="00071B02"/>
    <w:rsid w:val="00142A7B"/>
    <w:rsid w:val="00171169"/>
    <w:rsid w:val="002B079B"/>
    <w:rsid w:val="005551ED"/>
    <w:rsid w:val="00556AC4"/>
    <w:rsid w:val="006C3C7E"/>
    <w:rsid w:val="00744203"/>
    <w:rsid w:val="007736A9"/>
    <w:rsid w:val="008C58BE"/>
    <w:rsid w:val="00AD0ED1"/>
    <w:rsid w:val="00B07998"/>
    <w:rsid w:val="00C1128E"/>
    <w:rsid w:val="00C92525"/>
    <w:rsid w:val="00CB10CA"/>
    <w:rsid w:val="00CE2785"/>
    <w:rsid w:val="00DD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5B4D"/>
  <w15:docId w15:val="{4878A39E-2C6B-4468-8A4E-4401EF91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9" w:line="269" w:lineRule="auto"/>
      <w:ind w:left="370" w:right="6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79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1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0CA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laura</cp:lastModifiedBy>
  <cp:revision>5</cp:revision>
  <dcterms:created xsi:type="dcterms:W3CDTF">2025-02-19T15:50:00Z</dcterms:created>
  <dcterms:modified xsi:type="dcterms:W3CDTF">2026-03-20T15:12:00Z</dcterms:modified>
</cp:coreProperties>
</file>